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68C83576"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t>S3i18</w:t>
      </w:r>
      <w:r w:rsidR="00953D08">
        <w:rPr>
          <w:b/>
          <w:bCs/>
          <w:sz w:val="22"/>
          <w:szCs w:val="22"/>
        </w:rPr>
        <w:t>0541</w:t>
      </w:r>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65EF1613"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r>
      <w:r w:rsidR="00D27E35">
        <w:rPr>
          <w:b/>
          <w:sz w:val="22"/>
          <w:szCs w:val="22"/>
        </w:rPr>
        <w:t xml:space="preserve">NDRE, </w:t>
      </w:r>
      <w:r w:rsidR="00D835CE">
        <w:rPr>
          <w:b/>
          <w:sz w:val="22"/>
          <w:szCs w:val="22"/>
        </w:rPr>
        <w:t>NTAC</w:t>
      </w:r>
    </w:p>
    <w:p w14:paraId="213B4E68" w14:textId="76AA7117"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w:t>
      </w:r>
      <w:r w:rsidR="00FC6C09">
        <w:rPr>
          <w:b/>
          <w:sz w:val="22"/>
          <w:szCs w:val="22"/>
        </w:rPr>
        <w:t xml:space="preserve"> </w:t>
      </w:r>
      <w:r w:rsidR="0063584E">
        <w:rPr>
          <w:b/>
          <w:sz w:val="22"/>
          <w:szCs w:val="22"/>
        </w:rPr>
        <w:t>specify use of LICF in ADMF for certain functions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3E0F270E"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r>
      <w:r w:rsidR="00E268C0">
        <w:rPr>
          <w:b/>
          <w:sz w:val="22"/>
          <w:szCs w:val="22"/>
        </w:rPr>
        <w:t>10.1</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66753B4C"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sidR="0063584E">
        <w:rPr>
          <w:rFonts w:eastAsia="MS Mincho"/>
          <w:i/>
          <w:sz w:val="22"/>
          <w:szCs w:val="22"/>
        </w:rPr>
        <w:t>pCR</w:t>
      </w:r>
      <w:proofErr w:type="spellEnd"/>
      <w:r w:rsidR="0063584E">
        <w:rPr>
          <w:rFonts w:eastAsia="MS Mincho"/>
          <w:i/>
          <w:sz w:val="22"/>
          <w:szCs w:val="22"/>
        </w:rPr>
        <w:t xml:space="preserve"> attempts to clarify the use of the LICF within the ADMF for certain security related functions. This should be considered due to the importance of the security boundary between the LICF and LIPF.</w:t>
      </w:r>
    </w:p>
    <w:p w14:paraId="105239F5" w14:textId="2410A77F" w:rsidR="00491A30" w:rsidRDefault="00491A30">
      <w:pPr>
        <w:rPr>
          <w:rFonts w:ascii="Arial" w:hAnsi="Arial"/>
          <w:sz w:val="24"/>
        </w:rPr>
      </w:pPr>
    </w:p>
    <w:p w14:paraId="2DF67F0A" w14:textId="0CA26BE0" w:rsidR="00D835CE" w:rsidRDefault="00D835CE"/>
    <w:p w14:paraId="4F53A4F8" w14:textId="77777777"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30C60898" w14:textId="25E6D497" w:rsidR="0063584E" w:rsidRDefault="0063584E" w:rsidP="000D3D18">
      <w:pPr>
        <w:tabs>
          <w:tab w:val="left" w:pos="0"/>
          <w:tab w:val="center" w:pos="4820"/>
          <w:tab w:val="right" w:pos="9638"/>
        </w:tabs>
        <w:spacing w:before="240" w:after="240"/>
        <w:jc w:val="center"/>
        <w:rPr>
          <w:rFonts w:ascii="Arial" w:hAnsi="Arial" w:cs="Arial"/>
          <w:smallCaps/>
          <w:dstrike/>
          <w:color w:val="FF0000"/>
          <w:sz w:val="36"/>
          <w:szCs w:val="40"/>
        </w:rPr>
      </w:pPr>
    </w:p>
    <w:p w14:paraId="4DFBD886" w14:textId="77777777" w:rsidR="003852BC" w:rsidRDefault="003852BC" w:rsidP="003852BC">
      <w:pPr>
        <w:pStyle w:val="Heading3"/>
        <w:numPr>
          <w:ilvl w:val="2"/>
          <w:numId w:val="0"/>
        </w:numPr>
        <w:tabs>
          <w:tab w:val="num" w:pos="0"/>
        </w:tabs>
        <w:suppressAutoHyphens/>
        <w:ind w:left="720" w:hanging="720"/>
      </w:pPr>
      <w:bookmarkStart w:id="1" w:name="_Toc526802336"/>
      <w:bookmarkStart w:id="2" w:name="_Toc527574085"/>
      <w:bookmarkStart w:id="3" w:name="_Toc527614212"/>
      <w:r>
        <w:t>6.2.7</w:t>
      </w:r>
      <w:r>
        <w:tab/>
        <w:t>External Data Storage</w:t>
      </w:r>
      <w:bookmarkEnd w:id="1"/>
      <w:bookmarkEnd w:id="2"/>
      <w:bookmarkEnd w:id="3"/>
    </w:p>
    <w:p w14:paraId="51AE5DAD" w14:textId="77777777" w:rsidR="003852BC" w:rsidRDefault="003852BC" w:rsidP="003852BC">
      <w:r>
        <w:t>The UDSF or UDR as defined in 23.501 [2] are used to external store data relating to one or more NFs, separating the compute and storage elements of an NF. Where the NF contains a POI the following restrictions on the use of the UDSF/UDR shall apply;</w:t>
      </w:r>
    </w:p>
    <w:p w14:paraId="294C9D40" w14:textId="77777777" w:rsidR="003852BC" w:rsidRDefault="003852BC" w:rsidP="003852BC">
      <w:pPr>
        <w:numPr>
          <w:ilvl w:val="0"/>
          <w:numId w:val="16"/>
        </w:numPr>
        <w:suppressAutoHyphens/>
      </w:pPr>
      <w:r>
        <w:t>The UDSF/UDR shall be subject to the same location, geographic, security and other physical environment constraints as the NF POI for which it is storing data.</w:t>
      </w:r>
    </w:p>
    <w:p w14:paraId="7B396D33" w14:textId="77777777" w:rsidR="003852BC" w:rsidRDefault="003852BC" w:rsidP="003852BC">
      <w:pPr>
        <w:numPr>
          <w:ilvl w:val="0"/>
          <w:numId w:val="16"/>
        </w:numPr>
        <w:suppressAutoHyphens/>
      </w:pPr>
      <w:r>
        <w:t>No LI specific POI data (e.g. target list) shall be stored in the UDSF/UDR unless storage is directly under the control of the POI within the NF.</w:t>
      </w:r>
    </w:p>
    <w:p w14:paraId="651F2C45" w14:textId="51912E70" w:rsidR="003852BC" w:rsidRDefault="003852BC" w:rsidP="003852BC">
      <w:pPr>
        <w:numPr>
          <w:ilvl w:val="0"/>
          <w:numId w:val="16"/>
        </w:numPr>
        <w:suppressAutoHyphens/>
      </w:pPr>
      <w:r>
        <w:t xml:space="preserve">LI data stored in a UDSF/UDR shall only be accessible by the specific individual POI for which the UDSF/UDR is storing data and that data shall not be shared between POIs unless specifically authorised by the </w:t>
      </w:r>
      <w:ins w:id="4" w:author="Mark Canterbury" w:date="2018-10-19T13:31:00Z">
        <w:r>
          <w:t xml:space="preserve">LICF within the </w:t>
        </w:r>
      </w:ins>
      <w:r>
        <w:t>ADMF.</w:t>
      </w:r>
    </w:p>
    <w:p w14:paraId="77F23EE3" w14:textId="15745AD5" w:rsidR="003852BC" w:rsidRDefault="003852BC" w:rsidP="003852BC">
      <w:pPr>
        <w:numPr>
          <w:ilvl w:val="0"/>
          <w:numId w:val="16"/>
        </w:numPr>
        <w:suppressAutoHyphens/>
      </w:pPr>
      <w:r>
        <w:t xml:space="preserve">By default, LI data shall not be stored in a UDSF/UDR which is shared by multiple NFs unless specifically authorised by the </w:t>
      </w:r>
      <w:ins w:id="5" w:author="Mark Canterbury" w:date="2018-10-19T13:31:00Z">
        <w:r>
          <w:t>LICF</w:t>
        </w:r>
      </w:ins>
      <w:del w:id="6" w:author="Mark Canterbury" w:date="2018-10-22T15:17:00Z">
        <w:r w:rsidDel="00BB67D2">
          <w:delText>ADMF</w:delText>
        </w:r>
      </w:del>
      <w:r>
        <w:t>.</w:t>
      </w:r>
    </w:p>
    <w:p w14:paraId="236372EB" w14:textId="282C45CB" w:rsidR="003852BC" w:rsidRDefault="003852BC" w:rsidP="003852BC">
      <w:pPr>
        <w:numPr>
          <w:ilvl w:val="0"/>
          <w:numId w:val="16"/>
        </w:numPr>
        <w:suppressAutoHyphens/>
      </w:pPr>
      <w:r>
        <w:t>Any storage of LI data outside of the POI in the UDSF/UDR must be auditable by the</w:t>
      </w:r>
      <w:ins w:id="7" w:author="Mark Canterbury" w:date="2018-10-19T13:31:00Z">
        <w:r>
          <w:t xml:space="preserve"> LICF</w:t>
        </w:r>
      </w:ins>
      <w:del w:id="8" w:author="Mark Canterbury" w:date="2018-10-22T15:17:00Z">
        <w:r w:rsidDel="00BB67D2">
          <w:delText xml:space="preserve"> ADMF</w:delText>
        </w:r>
      </w:del>
      <w:r>
        <w:t>.</w:t>
      </w:r>
    </w:p>
    <w:p w14:paraId="393C5CF1" w14:textId="77777777" w:rsidR="003852BC" w:rsidRDefault="003852BC" w:rsidP="003852BC">
      <w:pPr>
        <w:numPr>
          <w:ilvl w:val="0"/>
          <w:numId w:val="16"/>
        </w:numPr>
        <w:suppressAutoHyphens/>
      </w:pPr>
      <w:r>
        <w:t>The interface between the POI/NF and the UDSF/UDR must be protected such that an attacker cannot identify targeted users based on observation of this interface. (i.e. access to the UDSF/UDR must be identical for both intercepted and non-intercepted user communications).</w:t>
      </w:r>
    </w:p>
    <w:p w14:paraId="5BC64C89" w14:textId="77777777" w:rsidR="003852BC" w:rsidRDefault="003852BC" w:rsidP="003852BC">
      <w:pPr>
        <w:numPr>
          <w:ilvl w:val="0"/>
          <w:numId w:val="16"/>
        </w:numPr>
        <w:suppressAutoHyphens/>
      </w:pPr>
      <w:r>
        <w:t>The use and placement of a UDSF/UDR within an NF/POI design shall not introduce additional interception delay compared with non-separated compute and storage.</w:t>
      </w:r>
    </w:p>
    <w:p w14:paraId="61730C71" w14:textId="77777777" w:rsidR="003852BC" w:rsidRDefault="003852BC" w:rsidP="003852BC">
      <w:pPr>
        <w:numPr>
          <w:ilvl w:val="0"/>
          <w:numId w:val="16"/>
        </w:numPr>
        <w:suppressAutoHyphens/>
      </w:pPr>
      <w:r>
        <w:lastRenderedPageBreak/>
        <w:t>Where the POI requires access to NF data that is stored in the UDSF/UDR, non-LI network functions and processes or non-LI authorised personnel shall not be able to detect POI access to that data in the UDSF/UDR.</w:t>
      </w:r>
    </w:p>
    <w:p w14:paraId="15B141BD" w14:textId="180F29B9" w:rsidR="003852BC" w:rsidRDefault="003852BC" w:rsidP="003852BC">
      <w:pPr>
        <w:numPr>
          <w:ilvl w:val="0"/>
          <w:numId w:val="16"/>
        </w:numPr>
        <w:suppressAutoHyphens/>
      </w:pPr>
      <w:r>
        <w:t>The POI</w:t>
      </w:r>
      <w:ins w:id="9" w:author="Mark Canterbury" w:date="2018-10-19T13:31:00Z">
        <w:r>
          <w:t>, the LICF</w:t>
        </w:r>
      </w:ins>
      <w:del w:id="10" w:author="Mark Canterbury" w:date="2018-10-19T13:31:00Z">
        <w:r w:rsidDel="003852BC">
          <w:delText xml:space="preserve"> and</w:delText>
        </w:r>
      </w:del>
      <w:del w:id="11" w:author="Mark Canterbury" w:date="2018-10-22T15:17:00Z">
        <w:r w:rsidDel="00BB67D2">
          <w:delText xml:space="preserve"> ADMF</w:delText>
        </w:r>
      </w:del>
      <w:ins w:id="12" w:author="Mark Canterbury" w:date="2018-10-19T13:31:00Z">
        <w:r>
          <w:t xml:space="preserve">, and the </w:t>
        </w:r>
      </w:ins>
      <w:del w:id="13" w:author="Mark Canterbury" w:date="2018-10-19T13:31:00Z">
        <w:r w:rsidDel="003852BC">
          <w:delText>/</w:delText>
        </w:r>
      </w:del>
      <w:r>
        <w:t>MDF shall be responsible for managing encryption of LI data stored for the POI in addition to any default encryption applied by the NF.</w:t>
      </w:r>
    </w:p>
    <w:p w14:paraId="4C33BEB6" w14:textId="77777777" w:rsidR="003852BC" w:rsidRDefault="003852BC" w:rsidP="003852BC"/>
    <w:p w14:paraId="782817CB" w14:textId="77777777" w:rsidR="003852BC" w:rsidRDefault="003852BC" w:rsidP="003852BC">
      <w:bookmarkStart w:id="14" w:name="_Hlk526956690"/>
      <w:r>
        <w:t xml:space="preserve">The above requirements shall apply when the UDSF/UDR provide data storage for TF/NF. </w:t>
      </w:r>
      <w:bookmarkEnd w:id="14"/>
      <w:r>
        <w:t xml:space="preserve"> </w:t>
      </w:r>
    </w:p>
    <w:p w14:paraId="23766C44" w14:textId="0DB15501" w:rsidR="003852BC" w:rsidRDefault="003852BC" w:rsidP="003852BC">
      <w:pPr>
        <w:tabs>
          <w:tab w:val="left" w:pos="0"/>
          <w:tab w:val="center" w:pos="4820"/>
          <w:tab w:val="right" w:pos="9638"/>
        </w:tabs>
        <w:spacing w:before="240" w:after="240"/>
        <w:rPr>
          <w:rFonts w:ascii="Arial" w:hAnsi="Arial" w:cs="Arial"/>
          <w:smallCaps/>
          <w:dstrike/>
          <w:color w:val="FF0000"/>
          <w:sz w:val="36"/>
          <w:szCs w:val="40"/>
        </w:rPr>
      </w:pPr>
    </w:p>
    <w:p w14:paraId="6C69CE87" w14:textId="77777777" w:rsidR="003852BC" w:rsidRDefault="003852BC" w:rsidP="003852BC"/>
    <w:p w14:paraId="3225008A" w14:textId="23F30A6C" w:rsidR="003852BC" w:rsidRDefault="003852BC" w:rsidP="003852BC">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77D8F621" w14:textId="77777777" w:rsidR="003852BC" w:rsidRDefault="003852BC" w:rsidP="003852BC">
      <w:pPr>
        <w:pStyle w:val="Heading3"/>
      </w:pPr>
      <w:bookmarkStart w:id="15" w:name="_Toc526802371"/>
      <w:bookmarkStart w:id="16" w:name="_Toc527574126"/>
      <w:bookmarkStart w:id="17" w:name="_Toc527614246"/>
      <w:r>
        <w:t>8.3.2</w:t>
      </w:r>
      <w:r>
        <w:tab/>
        <w:t>Key Management</w:t>
      </w:r>
      <w:bookmarkEnd w:id="15"/>
      <w:bookmarkEnd w:id="16"/>
      <w:bookmarkEnd w:id="17"/>
    </w:p>
    <w:p w14:paraId="596750CA" w14:textId="13FA4DE2" w:rsidR="003852BC" w:rsidRDefault="003852BC" w:rsidP="003852BC">
      <w:r>
        <w:t>The ADMF shall implement a Certificate Authority (CA)</w:t>
      </w:r>
      <w:ins w:id="18" w:author="Mark Canterbury" w:date="2018-10-19T13:29:00Z">
        <w:r>
          <w:t>,</w:t>
        </w:r>
      </w:ins>
      <w:r>
        <w:t xml:space="preserve"> which shall be used as the issuing CA for all LI components</w:t>
      </w:r>
      <w:ins w:id="19" w:author="Mark Canterbury" w:date="2018-10-19T13:29:00Z">
        <w:r>
          <w:t>,</w:t>
        </w:r>
      </w:ins>
      <w:del w:id="20" w:author="Mark Canterbury" w:date="2018-10-19T13:29:00Z">
        <w:r w:rsidDel="003852BC">
          <w:delText>.</w:delText>
        </w:r>
      </w:del>
      <w:r>
        <w:t xml:space="preserve"> </w:t>
      </w:r>
      <w:del w:id="21" w:author="Mark Canterbury" w:date="2018-10-19T13:29:00Z">
        <w:r w:rsidDel="003852BC">
          <w:delText>The ADMF CA is logically</w:delText>
        </w:r>
      </w:del>
      <w:ins w:id="22" w:author="Mark Canterbury" w:date="2018-10-19T13:29:00Z">
        <w:r>
          <w:t>as</w:t>
        </w:r>
      </w:ins>
      <w:r>
        <w:t xml:space="preserve"> part of the LICF within the ADMF. </w:t>
      </w:r>
    </w:p>
    <w:p w14:paraId="6B933883" w14:textId="77777777" w:rsidR="003852BC" w:rsidRDefault="003852BC" w:rsidP="003852BC">
      <w:r>
        <w:t xml:space="preserve">By default, the ADMF CA shall be a sub-CA of the main network root </w:t>
      </w:r>
      <w:proofErr w:type="gramStart"/>
      <w:r>
        <w:t>CA, and</w:t>
      </w:r>
      <w:proofErr w:type="gramEnd"/>
      <w:r>
        <w:t xml:space="preserve"> may issue intermediate certificates.</w:t>
      </w:r>
    </w:p>
    <w:p w14:paraId="09EBDF59" w14:textId="77777777" w:rsidR="003852BC" w:rsidRDefault="003852BC" w:rsidP="003852BC">
      <w:r>
        <w:t>The ADMF CA shall be responsible for creating, maintaining and revoking all identity verification and encryption certificates and root keys used by LI components communicating on LI_X interfaces. It may also be responsible for issuing certificates and root keys for LI_HI interfaces if these are not issued by the LEA/LEMF.</w:t>
      </w:r>
    </w:p>
    <w:p w14:paraId="38E40038" w14:textId="7D83CCE6" w:rsidR="003852BC" w:rsidRDefault="003852BC" w:rsidP="003852BC">
      <w:r>
        <w:t xml:space="preserve">For virtualised implementations, the </w:t>
      </w:r>
      <w:del w:id="23" w:author="Mark Canterbury" w:date="2018-10-22T17:49:00Z">
        <w:r w:rsidDel="002201A9">
          <w:delText xml:space="preserve">ADMF </w:delText>
        </w:r>
      </w:del>
      <w:ins w:id="24" w:author="Mark Canterbury" w:date="2018-10-22T17:49:00Z">
        <w:r w:rsidR="002201A9">
          <w:t>LICF</w:t>
        </w:r>
        <w:r w:rsidR="002201A9">
          <w:t xml:space="preserve"> </w:t>
        </w:r>
      </w:ins>
      <w:r>
        <w:t>shall support automated certificate enrolment for POIs and MDFs. For non-virtualised deployments</w:t>
      </w:r>
      <w:bookmarkStart w:id="25" w:name="_GoBack"/>
      <w:bookmarkEnd w:id="25"/>
      <w:r>
        <w:t xml:space="preserve">, support for automatic certificate enrolment is optional. </w:t>
      </w:r>
    </w:p>
    <w:p w14:paraId="1DE9489A" w14:textId="3B70962F" w:rsidR="003852BC" w:rsidRDefault="003852BC" w:rsidP="003852BC">
      <w:r>
        <w:t xml:space="preserve">The </w:t>
      </w:r>
      <w:del w:id="26" w:author="Mark Canterbury" w:date="2018-10-22T17:49:00Z">
        <w:r w:rsidDel="002201A9">
          <w:delText xml:space="preserve">ADMF </w:delText>
        </w:r>
      </w:del>
      <w:ins w:id="27" w:author="Mark Canterbury" w:date="2018-10-22T17:49:00Z">
        <w:r w:rsidR="002201A9">
          <w:t>LICF</w:t>
        </w:r>
        <w:r w:rsidR="002201A9">
          <w:t xml:space="preserve"> </w:t>
        </w:r>
      </w:ins>
      <w:r>
        <w:t xml:space="preserve">shall maintain a list of all valid LI components to which the </w:t>
      </w:r>
      <w:del w:id="28" w:author="Mark Canterbury" w:date="2018-10-22T17:49:00Z">
        <w:r w:rsidDel="002201A9">
          <w:delText xml:space="preserve">ADMF </w:delText>
        </w:r>
      </w:del>
      <w:ins w:id="29" w:author="Mark Canterbury" w:date="2018-10-22T17:49:00Z">
        <w:r w:rsidR="002201A9">
          <w:t>LICF</w:t>
        </w:r>
        <w:r w:rsidR="002201A9">
          <w:t xml:space="preserve"> </w:t>
        </w:r>
      </w:ins>
      <w:r>
        <w:t xml:space="preserve">has issued certificates. The </w:t>
      </w:r>
      <w:del w:id="30" w:author="Mark Canterbury" w:date="2018-10-22T17:49:00Z">
        <w:r w:rsidDel="002201A9">
          <w:delText xml:space="preserve">ADMF </w:delText>
        </w:r>
      </w:del>
      <w:ins w:id="31" w:author="Mark Canterbury" w:date="2018-10-22T17:49:00Z">
        <w:r w:rsidR="002201A9">
          <w:t>LICF</w:t>
        </w:r>
        <w:r w:rsidR="002201A9">
          <w:t xml:space="preserve"> </w:t>
        </w:r>
      </w:ins>
      <w:r>
        <w:t>shall revoke from that list any certificate belonging to LI components that are removed from the system (</w:t>
      </w:r>
      <w:proofErr w:type="spellStart"/>
      <w:r>
        <w:t>eg</w:t>
      </w:r>
      <w:proofErr w:type="spellEnd"/>
      <w:r>
        <w:t xml:space="preserve"> de-instantiated).</w:t>
      </w:r>
    </w:p>
    <w:p w14:paraId="1992F0C6" w14:textId="1E4865F4" w:rsidR="003852BC" w:rsidRDefault="003852BC" w:rsidP="003852BC">
      <w:pPr>
        <w:ind w:left="284" w:hanging="284"/>
      </w:pPr>
      <w:r>
        <w:t xml:space="preserve">The ADMF </w:t>
      </w:r>
      <w:ins w:id="32" w:author="Mark Canterbury" w:date="2018-10-22T17:49:00Z">
        <w:r w:rsidR="002201A9">
          <w:t xml:space="preserve">CA </w:t>
        </w:r>
      </w:ins>
      <w:r>
        <w:t>shall provide a single certificate for each LI component. The LI component shall generate individual session keys for each LI_X link.</w:t>
      </w:r>
    </w:p>
    <w:p w14:paraId="6716AFF9" w14:textId="77777777" w:rsidR="003852BC" w:rsidRDefault="003852BC" w:rsidP="003852BC">
      <w:pPr>
        <w:tabs>
          <w:tab w:val="left" w:pos="0"/>
          <w:tab w:val="center" w:pos="4820"/>
          <w:tab w:val="right" w:pos="9638"/>
        </w:tabs>
        <w:spacing w:before="240" w:after="240"/>
        <w:rPr>
          <w:rFonts w:ascii="Arial" w:hAnsi="Arial" w:cs="Arial"/>
          <w:smallCaps/>
          <w:dstrike/>
          <w:color w:val="FF0000"/>
          <w:sz w:val="36"/>
          <w:szCs w:val="40"/>
        </w:rPr>
      </w:pPr>
    </w:p>
    <w:p w14:paraId="470C069A" w14:textId="03C17C31" w:rsidR="000D3D18" w:rsidRDefault="000D3D18" w:rsidP="000D3D18">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58C2DFAE" w14:textId="77777777" w:rsidR="000D3D18" w:rsidRDefault="000D3D18"/>
    <w:sectPr w:rsidR="000D3D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A8A20" w14:textId="77777777" w:rsidR="00C83BB6" w:rsidRDefault="00C83BB6">
      <w:r>
        <w:separator/>
      </w:r>
    </w:p>
  </w:endnote>
  <w:endnote w:type="continuationSeparator" w:id="0">
    <w:p w14:paraId="7E83565E" w14:textId="77777777" w:rsidR="00C83BB6" w:rsidRDefault="00C8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563F6" w:rsidRDefault="00156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05874" w14:textId="77777777" w:rsidR="00C83BB6" w:rsidRDefault="00C83BB6">
      <w:r>
        <w:separator/>
      </w:r>
    </w:p>
  </w:footnote>
  <w:footnote w:type="continuationSeparator" w:id="0">
    <w:p w14:paraId="0434F823" w14:textId="77777777" w:rsidR="00C83BB6" w:rsidRDefault="00C8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1563F6" w:rsidRDefault="001563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1563F6" w:rsidRDefault="00156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13"/>
  </w:num>
  <w:num w:numId="6">
    <w:abstractNumId w:val="4"/>
  </w:num>
  <w:num w:numId="7">
    <w:abstractNumId w:val="8"/>
  </w:num>
  <w:num w:numId="8">
    <w:abstractNumId w:val="11"/>
  </w:num>
  <w:num w:numId="9">
    <w:abstractNumId w:val="13"/>
  </w:num>
  <w:num w:numId="10">
    <w:abstractNumId w:val="4"/>
  </w:num>
  <w:num w:numId="11">
    <w:abstractNumId w:val="14"/>
  </w:num>
  <w:num w:numId="12">
    <w:abstractNumId w:val="5"/>
  </w:num>
  <w:num w:numId="13">
    <w:abstractNumId w:val="9"/>
  </w:num>
  <w:num w:numId="14">
    <w:abstractNumId w:val="10"/>
  </w:num>
  <w:num w:numId="15">
    <w:abstractNumId w:val="12"/>
  </w:num>
  <w:num w:numId="16">
    <w:abstractNumId w:val="1"/>
  </w:num>
  <w:num w:numId="17">
    <w:abstractNumId w:val="7"/>
  </w:num>
  <w:num w:numId="18">
    <w:abstractNumId w:val="3"/>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3D18"/>
    <w:rsid w:val="000D58AB"/>
    <w:rsid w:val="000E1BD4"/>
    <w:rsid w:val="000E2B78"/>
    <w:rsid w:val="000E5393"/>
    <w:rsid w:val="000F19F0"/>
    <w:rsid w:val="000F1D1A"/>
    <w:rsid w:val="0012473B"/>
    <w:rsid w:val="00127C99"/>
    <w:rsid w:val="00134A4C"/>
    <w:rsid w:val="00140EDF"/>
    <w:rsid w:val="00154C72"/>
    <w:rsid w:val="001563F6"/>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01A9"/>
    <w:rsid w:val="00225F43"/>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D418B"/>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852BC"/>
    <w:rsid w:val="003912B0"/>
    <w:rsid w:val="00391A62"/>
    <w:rsid w:val="003975DB"/>
    <w:rsid w:val="003A2B72"/>
    <w:rsid w:val="003B0083"/>
    <w:rsid w:val="003B1E11"/>
    <w:rsid w:val="003B5D03"/>
    <w:rsid w:val="003C3971"/>
    <w:rsid w:val="003C51DA"/>
    <w:rsid w:val="003D6FEE"/>
    <w:rsid w:val="003E008B"/>
    <w:rsid w:val="003F2423"/>
    <w:rsid w:val="0040011B"/>
    <w:rsid w:val="00411543"/>
    <w:rsid w:val="00436104"/>
    <w:rsid w:val="004362E5"/>
    <w:rsid w:val="0043684F"/>
    <w:rsid w:val="00454E55"/>
    <w:rsid w:val="00457408"/>
    <w:rsid w:val="004818C8"/>
    <w:rsid w:val="0049031D"/>
    <w:rsid w:val="00491A30"/>
    <w:rsid w:val="004935CF"/>
    <w:rsid w:val="004A3521"/>
    <w:rsid w:val="004A3CB1"/>
    <w:rsid w:val="004A3E04"/>
    <w:rsid w:val="004B1E73"/>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5CA2"/>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584E"/>
    <w:rsid w:val="006361C2"/>
    <w:rsid w:val="00645823"/>
    <w:rsid w:val="0065179F"/>
    <w:rsid w:val="00660CEE"/>
    <w:rsid w:val="00662A62"/>
    <w:rsid w:val="00683D84"/>
    <w:rsid w:val="006A0549"/>
    <w:rsid w:val="006A2194"/>
    <w:rsid w:val="006A3A98"/>
    <w:rsid w:val="006B0A88"/>
    <w:rsid w:val="006C1048"/>
    <w:rsid w:val="006C29B7"/>
    <w:rsid w:val="006D2561"/>
    <w:rsid w:val="006D53B3"/>
    <w:rsid w:val="006D731B"/>
    <w:rsid w:val="006E1D49"/>
    <w:rsid w:val="006E3A9E"/>
    <w:rsid w:val="006E5C86"/>
    <w:rsid w:val="006F251A"/>
    <w:rsid w:val="00700731"/>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5D7B"/>
    <w:rsid w:val="00797B11"/>
    <w:rsid w:val="007A116E"/>
    <w:rsid w:val="007B2717"/>
    <w:rsid w:val="007B68B1"/>
    <w:rsid w:val="007C47D7"/>
    <w:rsid w:val="007C567B"/>
    <w:rsid w:val="007C6153"/>
    <w:rsid w:val="007C690A"/>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25BB"/>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3D08"/>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5014"/>
    <w:rsid w:val="00A96316"/>
    <w:rsid w:val="00AB7956"/>
    <w:rsid w:val="00AC6557"/>
    <w:rsid w:val="00AC7140"/>
    <w:rsid w:val="00AD2E84"/>
    <w:rsid w:val="00AD6A8D"/>
    <w:rsid w:val="00B15449"/>
    <w:rsid w:val="00B54D27"/>
    <w:rsid w:val="00B63CBB"/>
    <w:rsid w:val="00B64E76"/>
    <w:rsid w:val="00B6603E"/>
    <w:rsid w:val="00B66E16"/>
    <w:rsid w:val="00B73E28"/>
    <w:rsid w:val="00B80A46"/>
    <w:rsid w:val="00B8430B"/>
    <w:rsid w:val="00B911A4"/>
    <w:rsid w:val="00B94078"/>
    <w:rsid w:val="00B96234"/>
    <w:rsid w:val="00BB43C6"/>
    <w:rsid w:val="00BB67D2"/>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BB6"/>
    <w:rsid w:val="00C83E3D"/>
    <w:rsid w:val="00C846F0"/>
    <w:rsid w:val="00C87258"/>
    <w:rsid w:val="00C9138B"/>
    <w:rsid w:val="00C91596"/>
    <w:rsid w:val="00C93F40"/>
    <w:rsid w:val="00C9668A"/>
    <w:rsid w:val="00CA3D0C"/>
    <w:rsid w:val="00CC5C1A"/>
    <w:rsid w:val="00CE46AB"/>
    <w:rsid w:val="00CF5742"/>
    <w:rsid w:val="00D114DF"/>
    <w:rsid w:val="00D12EAA"/>
    <w:rsid w:val="00D27E35"/>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35CE"/>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268C0"/>
    <w:rsid w:val="00E318B8"/>
    <w:rsid w:val="00E438CF"/>
    <w:rsid w:val="00E44D45"/>
    <w:rsid w:val="00E57431"/>
    <w:rsid w:val="00E741E9"/>
    <w:rsid w:val="00E7444D"/>
    <w:rsid w:val="00E760C3"/>
    <w:rsid w:val="00E77645"/>
    <w:rsid w:val="00E9095F"/>
    <w:rsid w:val="00E90B98"/>
    <w:rsid w:val="00E96CEE"/>
    <w:rsid w:val="00EC055A"/>
    <w:rsid w:val="00EC0791"/>
    <w:rsid w:val="00EC4A25"/>
    <w:rsid w:val="00ED71E2"/>
    <w:rsid w:val="00ED7E67"/>
    <w:rsid w:val="00EF70CE"/>
    <w:rsid w:val="00EF7288"/>
    <w:rsid w:val="00F025A2"/>
    <w:rsid w:val="00F04712"/>
    <w:rsid w:val="00F0570D"/>
    <w:rsid w:val="00F10161"/>
    <w:rsid w:val="00F10FEC"/>
    <w:rsid w:val="00F11E8F"/>
    <w:rsid w:val="00F13828"/>
    <w:rsid w:val="00F154E4"/>
    <w:rsid w:val="00F22311"/>
    <w:rsid w:val="00F22DE4"/>
    <w:rsid w:val="00F22EC7"/>
    <w:rsid w:val="00F23D25"/>
    <w:rsid w:val="00F32205"/>
    <w:rsid w:val="00F3636F"/>
    <w:rsid w:val="00F47487"/>
    <w:rsid w:val="00F542B1"/>
    <w:rsid w:val="00F54B09"/>
    <w:rsid w:val="00F576A9"/>
    <w:rsid w:val="00F653B8"/>
    <w:rsid w:val="00F71AE2"/>
    <w:rsid w:val="00F748D5"/>
    <w:rsid w:val="00F749ED"/>
    <w:rsid w:val="00F8372E"/>
    <w:rsid w:val="00FA1266"/>
    <w:rsid w:val="00FA14D3"/>
    <w:rsid w:val="00FC1192"/>
    <w:rsid w:val="00FC293C"/>
    <w:rsid w:val="00FC6C09"/>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0D3D1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8723507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54CDF-3981-4227-95F4-1FB3E2050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555</Words>
  <Characters>3169</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Mark Canterbury</cp:lastModifiedBy>
  <cp:revision>4</cp:revision>
  <cp:lastPrinted>2018-09-20T06:17:00Z</cp:lastPrinted>
  <dcterms:created xsi:type="dcterms:W3CDTF">2018-10-22T14:16:00Z</dcterms:created>
  <dcterms:modified xsi:type="dcterms:W3CDTF">2018-10-22T16:50:00Z</dcterms:modified>
</cp:coreProperties>
</file>